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9D" w:rsidRDefault="0015139D">
      <w:pPr>
        <w:rPr>
          <w:b w:val="0"/>
          <w:bCs w:val="0"/>
          <w:sz w:val="24"/>
          <w:szCs w:val="24"/>
        </w:rPr>
      </w:pPr>
    </w:p>
    <w:p w:rsidR="0015139D" w:rsidRDefault="00DD1EAB">
      <w:pPr>
        <w:spacing w:after="120"/>
        <w:rPr>
          <w:rFonts w:ascii="Tahoma" w:eastAsia="Tahoma" w:hAnsi="Tahoma" w:cs="Tahoma"/>
          <w:b w:val="0"/>
          <w:bCs w:val="0"/>
          <w:sz w:val="28"/>
          <w:szCs w:val="28"/>
        </w:rPr>
      </w:pPr>
      <w:r>
        <w:rPr>
          <w:noProof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854075</wp:posOffset>
            </wp:positionH>
            <wp:positionV relativeFrom="page">
              <wp:posOffset>1126489</wp:posOffset>
            </wp:positionV>
            <wp:extent cx="828040" cy="819150"/>
            <wp:effectExtent l="0" t="0" r="0" b="0"/>
            <wp:wrapSquare wrapText="bothSides" distT="57150" distB="57150" distL="57150" distR="57150"/>
            <wp:docPr id="1073741825" name="officeArt object" descr="Описание: C:\Users\PC_ObshtinaN\Desktop\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Описание: C:\Users\PC_ObshtinaN\Desktop\герб Николаево - Copy.png" descr="Описание: C:\Users\PC_ObshtinaN\Desktop\герб Николаево - Copy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ahoma" w:hAnsi="Tahoma"/>
          <w:b w:val="0"/>
          <w:bCs w:val="0"/>
          <w:sz w:val="28"/>
          <w:szCs w:val="28"/>
        </w:rPr>
        <w:t xml:space="preserve">                                                                                    </w:t>
      </w:r>
    </w:p>
    <w:p w:rsidR="0015139D" w:rsidRDefault="0015139D">
      <w:pPr>
        <w:spacing w:after="120"/>
        <w:rPr>
          <w:rFonts w:ascii="Tahoma" w:eastAsia="Tahoma" w:hAnsi="Tahoma" w:cs="Tahoma"/>
          <w:color w:val="FF6600"/>
          <w:sz w:val="24"/>
          <w:szCs w:val="24"/>
          <w:u w:color="FF6600"/>
        </w:rPr>
      </w:pPr>
    </w:p>
    <w:p w:rsidR="0015139D" w:rsidRDefault="00DD1EAB">
      <w:pPr>
        <w:pBdr>
          <w:bottom w:val="single" w:sz="6" w:space="0" w:color="000000"/>
        </w:pBdr>
        <w:spacing w:after="200" w:line="276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Община Николаево,  област Стара Загора, гр. Николаево 6190, ул. „Георги Бенковски“ № 9</w:t>
      </w:r>
    </w:p>
    <w:p w:rsidR="0015139D" w:rsidRDefault="00DD1EAB">
      <w:pPr>
        <w:spacing w:after="200" w:line="276" w:lineRule="auto"/>
        <w:rPr>
          <w:rStyle w:val="None"/>
        </w:rPr>
      </w:pPr>
      <w:r>
        <w:rPr>
          <w:rFonts w:ascii="Calibri" w:hAnsi="Calibri"/>
          <w:sz w:val="18"/>
          <w:szCs w:val="18"/>
        </w:rPr>
        <w:t xml:space="preserve">                           Телефон  04330 / 2040, </w:t>
      </w:r>
      <w:r>
        <w:rPr>
          <w:rFonts w:ascii="Calibri" w:hAnsi="Calibri"/>
          <w:sz w:val="18"/>
          <w:szCs w:val="18"/>
          <w:lang w:val="en-US"/>
        </w:rPr>
        <w:t>e-mail</w:t>
      </w:r>
      <w:r>
        <w:rPr>
          <w:rFonts w:ascii="Calibri" w:hAnsi="Calibri"/>
          <w:sz w:val="18"/>
          <w:szCs w:val="18"/>
        </w:rPr>
        <w:t xml:space="preserve">: </w:t>
      </w:r>
      <w:hyperlink r:id="rId7" w:history="1">
        <w:r>
          <w:rPr>
            <w:rStyle w:val="Hyperlink0"/>
          </w:rPr>
          <w:t>obnikolaevo@nikolaevo.net</w:t>
        </w:r>
      </w:hyperlink>
    </w:p>
    <w:p w:rsidR="0015139D" w:rsidRDefault="0015139D">
      <w:pPr>
        <w:rPr>
          <w:rStyle w:val="None"/>
        </w:rPr>
      </w:pPr>
    </w:p>
    <w:p w:rsidR="0015139D" w:rsidRDefault="0015139D">
      <w:pPr>
        <w:rPr>
          <w:rStyle w:val="None"/>
        </w:rPr>
      </w:pPr>
    </w:p>
    <w:p w:rsidR="0015139D" w:rsidRPr="00825CE9" w:rsidRDefault="00825CE9">
      <w:pPr>
        <w:rPr>
          <w:rStyle w:val="None"/>
          <w:bCs w:val="0"/>
          <w:sz w:val="24"/>
          <w:szCs w:val="24"/>
        </w:rPr>
      </w:pPr>
      <w:r w:rsidRPr="00825CE9">
        <w:rPr>
          <w:rStyle w:val="None"/>
          <w:bCs w:val="0"/>
          <w:sz w:val="24"/>
          <w:szCs w:val="24"/>
        </w:rPr>
        <w:t>Изх. № 05-00-</w:t>
      </w:r>
      <w:r w:rsidR="00F97A4F">
        <w:rPr>
          <w:rStyle w:val="None"/>
          <w:bCs w:val="0"/>
          <w:sz w:val="24"/>
          <w:szCs w:val="24"/>
          <w:lang w:val="en-US"/>
        </w:rPr>
        <w:t>173</w:t>
      </w:r>
      <w:r w:rsidRPr="00825CE9">
        <w:rPr>
          <w:rStyle w:val="None"/>
          <w:bCs w:val="0"/>
          <w:sz w:val="24"/>
          <w:szCs w:val="24"/>
        </w:rPr>
        <w:t xml:space="preserve"> /</w:t>
      </w:r>
      <w:r w:rsidR="00F97A4F">
        <w:rPr>
          <w:rStyle w:val="None"/>
          <w:bCs w:val="0"/>
          <w:sz w:val="24"/>
          <w:szCs w:val="24"/>
          <w:lang w:val="en-US"/>
        </w:rPr>
        <w:t xml:space="preserve"> </w:t>
      </w:r>
      <w:bookmarkStart w:id="0" w:name="_GoBack"/>
      <w:bookmarkEnd w:id="0"/>
      <w:r w:rsidRPr="00825CE9">
        <w:rPr>
          <w:rStyle w:val="None"/>
          <w:bCs w:val="0"/>
          <w:sz w:val="24"/>
          <w:szCs w:val="24"/>
        </w:rPr>
        <w:t xml:space="preserve">05.12.2025 г.                           </w:t>
      </w:r>
      <w:r>
        <w:rPr>
          <w:rStyle w:val="None"/>
          <w:bCs w:val="0"/>
          <w:sz w:val="24"/>
          <w:szCs w:val="24"/>
        </w:rPr>
        <w:t xml:space="preserve">              </w:t>
      </w:r>
      <w:r w:rsidRPr="00825CE9">
        <w:rPr>
          <w:rStyle w:val="None"/>
          <w:bCs w:val="0"/>
          <w:sz w:val="24"/>
          <w:szCs w:val="24"/>
        </w:rPr>
        <w:t xml:space="preserve"> Вх. № 27-00-</w:t>
      </w:r>
      <w:r>
        <w:rPr>
          <w:rStyle w:val="None"/>
          <w:bCs w:val="0"/>
          <w:sz w:val="24"/>
          <w:szCs w:val="24"/>
        </w:rPr>
        <w:t xml:space="preserve">333 </w:t>
      </w:r>
      <w:r w:rsidRPr="00825CE9">
        <w:rPr>
          <w:rStyle w:val="None"/>
          <w:bCs w:val="0"/>
          <w:sz w:val="24"/>
          <w:szCs w:val="24"/>
        </w:rPr>
        <w:t>/</w:t>
      </w:r>
      <w:r>
        <w:rPr>
          <w:rStyle w:val="None"/>
          <w:bCs w:val="0"/>
          <w:sz w:val="24"/>
          <w:szCs w:val="24"/>
        </w:rPr>
        <w:t xml:space="preserve"> </w:t>
      </w:r>
      <w:r w:rsidRPr="00825CE9">
        <w:rPr>
          <w:rStyle w:val="None"/>
          <w:bCs w:val="0"/>
          <w:sz w:val="24"/>
          <w:szCs w:val="24"/>
        </w:rPr>
        <w:t xml:space="preserve">05.12.2025 г. </w:t>
      </w:r>
    </w:p>
    <w:p w:rsidR="0015139D" w:rsidRPr="00825CE9" w:rsidRDefault="0015139D">
      <w:pPr>
        <w:rPr>
          <w:rStyle w:val="None"/>
          <w:bCs w:val="0"/>
          <w:sz w:val="24"/>
          <w:szCs w:val="24"/>
        </w:rPr>
      </w:pPr>
    </w:p>
    <w:p w:rsidR="0015139D" w:rsidRPr="00825CE9" w:rsidRDefault="00DD1EAB">
      <w:pPr>
        <w:rPr>
          <w:rStyle w:val="None"/>
          <w:bCs w:val="0"/>
          <w:sz w:val="24"/>
          <w:szCs w:val="24"/>
        </w:rPr>
      </w:pPr>
      <w:r w:rsidRPr="00825CE9">
        <w:rPr>
          <w:rStyle w:val="None"/>
          <w:bCs w:val="0"/>
          <w:sz w:val="24"/>
          <w:szCs w:val="24"/>
        </w:rPr>
        <w:t xml:space="preserve">                                           </w:t>
      </w:r>
    </w:p>
    <w:p w:rsidR="0015139D" w:rsidRDefault="00DD1EAB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ДО</w:t>
      </w:r>
    </w:p>
    <w:p w:rsidR="0015139D" w:rsidRDefault="00DD1EAB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ОБЩИНСКИ СЪВЕТ</w:t>
      </w:r>
    </w:p>
    <w:p w:rsidR="0015139D" w:rsidRDefault="00DD1EAB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sz w:val="24"/>
          <w:szCs w:val="24"/>
        </w:rPr>
        <w:t>НИКОЛАЕВО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</w:t>
      </w:r>
    </w:p>
    <w:p w:rsidR="0015139D" w:rsidRDefault="0015139D">
      <w:pPr>
        <w:rPr>
          <w:rStyle w:val="None"/>
          <w:b w:val="0"/>
          <w:bCs w:val="0"/>
          <w:sz w:val="24"/>
          <w:szCs w:val="24"/>
        </w:rPr>
      </w:pPr>
    </w:p>
    <w:p w:rsidR="0015139D" w:rsidRDefault="0015139D">
      <w:pPr>
        <w:rPr>
          <w:rStyle w:val="None"/>
          <w:b w:val="0"/>
          <w:bCs w:val="0"/>
          <w:sz w:val="24"/>
          <w:szCs w:val="24"/>
        </w:rPr>
      </w:pPr>
    </w:p>
    <w:p w:rsidR="0015139D" w:rsidRDefault="0015139D">
      <w:pPr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                                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  </w:t>
      </w:r>
    </w:p>
    <w:p w:rsidR="0015139D" w:rsidRDefault="00DD1EAB">
      <w:pPr>
        <w:pStyle w:val="a4"/>
        <w:spacing w:after="0"/>
        <w:jc w:val="center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ДОКЛАДНА ЗАПИСКА</w:t>
      </w:r>
    </w:p>
    <w:p w:rsidR="0015139D" w:rsidRDefault="0015139D">
      <w:pPr>
        <w:jc w:val="center"/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jc w:val="center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от </w:t>
      </w:r>
      <w:r>
        <w:rPr>
          <w:rStyle w:val="None"/>
          <w:b w:val="0"/>
          <w:bCs w:val="0"/>
          <w:sz w:val="24"/>
          <w:szCs w:val="24"/>
          <w:lang w:val="en-US"/>
        </w:rPr>
        <w:t xml:space="preserve"> </w:t>
      </w:r>
      <w:r>
        <w:rPr>
          <w:rStyle w:val="None"/>
          <w:b w:val="0"/>
          <w:bCs w:val="0"/>
          <w:sz w:val="24"/>
          <w:szCs w:val="24"/>
        </w:rPr>
        <w:t>инж. Константин Руйчев Костов – Кмет на Община Николаево</w:t>
      </w:r>
    </w:p>
    <w:p w:rsidR="0015139D" w:rsidRDefault="0015139D">
      <w:pPr>
        <w:jc w:val="center"/>
        <w:rPr>
          <w:rStyle w:val="None"/>
          <w:b w:val="0"/>
          <w:bCs w:val="0"/>
          <w:sz w:val="24"/>
          <w:szCs w:val="24"/>
        </w:rPr>
      </w:pPr>
    </w:p>
    <w:p w:rsidR="0015139D" w:rsidRDefault="0015139D">
      <w:pPr>
        <w:jc w:val="center"/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pStyle w:val="a5"/>
        <w:shd w:val="clear" w:color="auto" w:fill="FFFFFF"/>
        <w:spacing w:before="0" w:after="0"/>
        <w:jc w:val="both"/>
        <w:rPr>
          <w:rStyle w:val="None"/>
          <w:u w:val="single"/>
        </w:rPr>
      </w:pPr>
      <w:r>
        <w:rPr>
          <w:rStyle w:val="None"/>
          <w:b/>
          <w:bCs/>
        </w:rPr>
        <w:t>Относно:</w:t>
      </w:r>
      <w:r>
        <w:rPr>
          <w:rStyle w:val="None"/>
          <w:lang w:val="en-US"/>
        </w:rPr>
        <w:t xml:space="preserve"> </w:t>
      </w:r>
      <w:r>
        <w:rPr>
          <w:rStyle w:val="None"/>
          <w:u w:val="single"/>
        </w:rPr>
        <w:t>Приходи от изведени от експлоатация и предадени за скрап В и К системи и съоръжения или части от тях, които представляват активи-публична собственост и даване становище до АВиК.</w:t>
      </w:r>
    </w:p>
    <w:p w:rsidR="0015139D" w:rsidRDefault="0015139D">
      <w:pPr>
        <w:pStyle w:val="a5"/>
        <w:shd w:val="clear" w:color="auto" w:fill="FFFFFF"/>
        <w:spacing w:before="0" w:after="0"/>
        <w:rPr>
          <w:rStyle w:val="None"/>
          <w:b/>
          <w:bCs/>
          <w:u w:val="single"/>
          <w:lang w:val="en-US"/>
        </w:rPr>
      </w:pPr>
    </w:p>
    <w:p w:rsidR="0015139D" w:rsidRDefault="0015139D">
      <w:pPr>
        <w:pStyle w:val="a5"/>
        <w:shd w:val="clear" w:color="auto" w:fill="FFFFFF"/>
        <w:spacing w:before="0" w:after="0"/>
        <w:rPr>
          <w:rStyle w:val="None"/>
          <w:b/>
          <w:bCs/>
          <w:u w:val="single"/>
          <w:lang w:val="en-US"/>
        </w:rPr>
      </w:pPr>
    </w:p>
    <w:p w:rsidR="0015139D" w:rsidRDefault="0015139D">
      <w:pPr>
        <w:pStyle w:val="a5"/>
        <w:shd w:val="clear" w:color="auto" w:fill="FFFFFF"/>
        <w:spacing w:before="0" w:after="0"/>
        <w:rPr>
          <w:rStyle w:val="None"/>
          <w:b/>
          <w:bCs/>
          <w:lang w:val="en-US"/>
        </w:rPr>
      </w:pPr>
    </w:p>
    <w:p w:rsidR="0015139D" w:rsidRDefault="00DD1EAB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ab/>
        <w:t xml:space="preserve">  УВАЖАЕМИ ГОСПОЖИ И ГОСПОДА ОБЩИНСКИ СЪВЕТНИЦИ,</w:t>
      </w:r>
    </w:p>
    <w:p w:rsidR="0015139D" w:rsidRDefault="0015139D">
      <w:pPr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ind w:firstLine="708"/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>С нарочно писмо с вх. № 12-00-246 от 05.11.2025 г. по описа на деловодството на общината, управителят на „Водоснабдяване и канализация“ ЕООД, град Стара Загора – инж. Радостин Миланов, поставя на разглеждане въпроса за евентуалните ползи - получени от дружеството приходи, реализирани при оползотворяване на изведените от експлоатация и предадени като вторични суровини - за скрап, В и К системи</w:t>
      </w:r>
      <w:r>
        <w:rPr>
          <w:rStyle w:val="None"/>
          <w:b w:val="0"/>
          <w:bCs w:val="0"/>
          <w:sz w:val="24"/>
          <w:szCs w:val="24"/>
          <w:lang w:val="en-US"/>
        </w:rPr>
        <w:t xml:space="preserve"> </w:t>
      </w:r>
      <w:r>
        <w:rPr>
          <w:rStyle w:val="None"/>
          <w:b w:val="0"/>
          <w:bCs w:val="0"/>
          <w:sz w:val="24"/>
          <w:szCs w:val="24"/>
        </w:rPr>
        <w:t xml:space="preserve">и съоръжения или части от тях, които представляват активи публична общинска  собственост, съответно, изисква становището на общината по евентуални претенции в тази връзка. </w:t>
      </w:r>
    </w:p>
    <w:p w:rsidR="0015139D" w:rsidRDefault="00DD1EAB">
      <w:pPr>
        <w:ind w:firstLine="708"/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>Съгласно подписания между Асоциацията по водоснабдяване и канализация Стара Загора и „Водоснабдяване и канализация“ ЕООД, гр. Стара Загора, Договор за стопанисване, поддържане и експлоатация на ВиК системите и съоръженията, и предоставяне на  водоснабдителни и канализационни  услуги от 29.02.2016 г., за В и К Оператора възниква задължението да стопанисва, експлоатира и поддържа активите</w:t>
      </w:r>
      <w:r>
        <w:rPr>
          <w:rStyle w:val="None"/>
          <w:b w:val="0"/>
          <w:bCs w:val="0"/>
          <w:sz w:val="24"/>
          <w:szCs w:val="24"/>
          <w:lang w:val="en-US"/>
        </w:rPr>
        <w:t xml:space="preserve"> </w:t>
      </w:r>
      <w:r>
        <w:rPr>
          <w:rStyle w:val="None"/>
          <w:b w:val="0"/>
          <w:bCs w:val="0"/>
          <w:sz w:val="24"/>
          <w:szCs w:val="24"/>
        </w:rPr>
        <w:t xml:space="preserve">с дължимата грижа и в съответствие с добрите инженерни практики и плана за стопанисване, експлоатация и поддръжка, както и да поддържа предоставените му активи в състояние, което гарантира предоставянето на Услугите в съответствие с </w:t>
      </w:r>
      <w:r>
        <w:rPr>
          <w:rStyle w:val="None"/>
          <w:b w:val="0"/>
          <w:bCs w:val="0"/>
          <w:sz w:val="24"/>
          <w:szCs w:val="24"/>
        </w:rPr>
        <w:lastRenderedPageBreak/>
        <w:t>показателите за качество. За изпълнение на своите обществени функции, в съответствие с националното законодателство и с цел превенция и опазване на околната среда, в предприятието на оператора „Водоснабдяване и канализация“ ЕООД е внедрена програма за управление на дейностите по отпадъците, разработена въз основа на действащата нормативна уредба, подзаконовите нормативни документи и следва препоръчителната структура на Указанията за разработване на фирмени програми за управление на отпадъците, като отчита и специфичните фирмени условия за третиране на производствените отпадъци. Дейността на дружеството по управление на отпадъците се документира и докладва чрез водене на отчетни книги и годишни доклади в Националната интегрирана система за отпадъците и се проследява от съответните контролни органи. Съгласно  чл. 39, ал. 1 от ЗУО – предаването и приемането на отпадъците от цветни и черни метали (в случая  тръби от стомана и чугун), които нямат битов характер се извършва само при наличие на сертификат за произход, издаден от лицата, при чиято дейност се образуват и въз основа на писмен договор. Естеството на отпадъка изисква своевременно му предаване и оползотворяване, поради невъзможността същият да се съхранява временно под охрана, предвид размера и невъзможността за непрекъснато транспортиране.</w:t>
      </w:r>
    </w:p>
    <w:p w:rsidR="0015139D" w:rsidRDefault="00DD1EAB">
      <w:pPr>
        <w:shd w:val="clear" w:color="auto" w:fill="FFFFFF"/>
        <w:spacing w:after="180"/>
        <w:ind w:firstLine="708"/>
        <w:jc w:val="both"/>
        <w:rPr>
          <w:rStyle w:val="None"/>
        </w:rPr>
      </w:pP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>Законът за управление на отпадъците изисква за правилното третиране и оползотворяване на тези материали, предаването им на лицензирани предприятия, извършващи съответната дейност с този отпадък.</w:t>
      </w:r>
    </w:p>
    <w:p w:rsidR="0015139D" w:rsidRDefault="00DD1EAB">
      <w:pPr>
        <w:shd w:val="clear" w:color="auto" w:fill="FFFFFF"/>
        <w:spacing w:after="240"/>
        <w:ind w:firstLine="567"/>
        <w:jc w:val="both"/>
        <w:rPr>
          <w:rStyle w:val="None"/>
          <w:color w:val="0A0A0A"/>
          <w:sz w:val="24"/>
          <w:szCs w:val="24"/>
          <w:u w:color="0A0A0A"/>
        </w:rPr>
      </w:pP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>Съгласно чл. 19, ал. 1, т. 4 от Закона за водите, тези активи са изключителна публична общинска собственост. Разпореждането с тях, включително като отпадък -  скрап, следва да се осъществи по реда на Закона за общинската собственост, със съответното решение на общинския съвет.</w:t>
      </w:r>
      <w:r>
        <w:rPr>
          <w:rStyle w:val="None"/>
          <w:color w:val="0A0A0A"/>
          <w:sz w:val="24"/>
          <w:szCs w:val="24"/>
          <w:u w:color="0A0A0A"/>
        </w:rPr>
        <w:t xml:space="preserve"> </w:t>
      </w: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>Община Николаево отговаря за организирането и управлението само на битовите отпадъци на нейна територия.</w:t>
      </w:r>
      <w:r>
        <w:rPr>
          <w:rStyle w:val="None"/>
          <w:color w:val="0A0A0A"/>
          <w:sz w:val="24"/>
          <w:szCs w:val="24"/>
          <w:u w:color="0A0A0A"/>
        </w:rPr>
        <w:t xml:space="preserve"> Отпадъците от дейността на търговското дружество не са битови и тяхното третиране (отчетност, събиране, извозване, обезвреждане (оползотворяване), както и разходите по управление, считаме за ангажимент на дружеството - оператор.  В тази връзка, резонно е общината да не получава ползи /дивиденти/, ако при предаване на отпадъците дружеството генерира приходи.</w:t>
      </w:r>
    </w:p>
    <w:p w:rsidR="0015139D" w:rsidRDefault="0015139D">
      <w:pPr>
        <w:shd w:val="clear" w:color="auto" w:fill="FFFFFF"/>
        <w:ind w:left="1068"/>
        <w:jc w:val="both"/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pStyle w:val="a5"/>
        <w:shd w:val="clear" w:color="auto" w:fill="FFFFFF"/>
        <w:spacing w:before="0" w:after="0"/>
        <w:ind w:firstLine="567"/>
        <w:jc w:val="both"/>
        <w:rPr>
          <w:rStyle w:val="None"/>
        </w:rPr>
      </w:pPr>
      <w:r>
        <w:rPr>
          <w:rStyle w:val="None"/>
        </w:rPr>
        <w:t>Предвид гореизложеното и на основание чл. 21, ал. 1, т. 8 от ЗМСМА, предлагам Общински съвет Николаево да вземе следното</w:t>
      </w:r>
    </w:p>
    <w:p w:rsidR="0015139D" w:rsidRDefault="0015139D">
      <w:pPr>
        <w:pStyle w:val="a5"/>
        <w:shd w:val="clear" w:color="auto" w:fill="FFFFFF"/>
        <w:spacing w:before="0" w:after="0"/>
        <w:ind w:firstLine="567"/>
        <w:jc w:val="center"/>
        <w:rPr>
          <w:rStyle w:val="None"/>
        </w:rPr>
      </w:pPr>
    </w:p>
    <w:p w:rsidR="0015139D" w:rsidRDefault="00DD1EAB">
      <w:pPr>
        <w:pStyle w:val="a5"/>
        <w:shd w:val="clear" w:color="auto" w:fill="FFFFFF"/>
        <w:spacing w:before="0" w:after="0"/>
        <w:ind w:firstLine="567"/>
        <w:jc w:val="center"/>
        <w:rPr>
          <w:rStyle w:val="None"/>
          <w:b/>
          <w:bCs/>
        </w:rPr>
      </w:pPr>
      <w:r>
        <w:rPr>
          <w:rStyle w:val="None"/>
          <w:b/>
          <w:bCs/>
        </w:rPr>
        <w:t>Р Е Ш Е Н И Е :</w:t>
      </w:r>
    </w:p>
    <w:p w:rsidR="0015139D" w:rsidRDefault="0015139D">
      <w:pPr>
        <w:shd w:val="clear" w:color="auto" w:fill="FFFFFF"/>
        <w:spacing w:after="240"/>
        <w:jc w:val="both"/>
        <w:rPr>
          <w:rStyle w:val="None"/>
        </w:rPr>
      </w:pPr>
    </w:p>
    <w:p w:rsidR="0015139D" w:rsidRDefault="00DD1EAB">
      <w:pPr>
        <w:shd w:val="clear" w:color="auto" w:fill="FFFFFF"/>
        <w:spacing w:after="240"/>
        <w:jc w:val="both"/>
        <w:rPr>
          <w:rStyle w:val="None"/>
          <w:b w:val="0"/>
          <w:bCs w:val="0"/>
          <w:color w:val="0A0A0A"/>
          <w:sz w:val="24"/>
          <w:szCs w:val="24"/>
          <w:u w:color="0A0A0A"/>
        </w:rPr>
      </w:pPr>
      <w:r>
        <w:rPr>
          <w:rStyle w:val="None"/>
          <w:b w:val="0"/>
          <w:bCs w:val="0"/>
          <w:sz w:val="24"/>
          <w:szCs w:val="24"/>
        </w:rPr>
        <w:t xml:space="preserve">I. Предоставените от </w:t>
      </w: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>Община Николаево</w:t>
      </w:r>
      <w:r>
        <w:rPr>
          <w:rStyle w:val="None"/>
          <w:b w:val="0"/>
          <w:bCs w:val="0"/>
          <w:sz w:val="24"/>
          <w:szCs w:val="24"/>
        </w:rPr>
        <w:t xml:space="preserve"> на оператора „Водоснабдяване и канализация“ ЕООД, град Стара Загора, вписано в ТРРЮЛНЦ с </w:t>
      </w:r>
      <w:r>
        <w:rPr>
          <w:rStyle w:val="None"/>
          <w:sz w:val="24"/>
          <w:szCs w:val="24"/>
        </w:rPr>
        <w:t>ЕИК:833066300,</w:t>
      </w:r>
      <w:r>
        <w:rPr>
          <w:rStyle w:val="None"/>
          <w:b w:val="0"/>
          <w:bCs w:val="0"/>
          <w:sz w:val="24"/>
          <w:szCs w:val="24"/>
        </w:rPr>
        <w:t xml:space="preserve"> за стопанисване и поддържане </w:t>
      </w:r>
      <w:r>
        <w:rPr>
          <w:rStyle w:val="None"/>
          <w:sz w:val="24"/>
          <w:szCs w:val="24"/>
        </w:rPr>
        <w:t>публични общински активи</w:t>
      </w:r>
      <w:r>
        <w:rPr>
          <w:rStyle w:val="None"/>
          <w:color w:val="0A0A0A"/>
          <w:sz w:val="24"/>
          <w:szCs w:val="24"/>
          <w:u w:color="0A0A0A"/>
        </w:rPr>
        <w:t xml:space="preserve"> - ВиК системи и съоръжения</w:t>
      </w:r>
      <w:r>
        <w:rPr>
          <w:rStyle w:val="None"/>
          <w:sz w:val="24"/>
          <w:szCs w:val="24"/>
        </w:rPr>
        <w:t>, които биват извеждани</w:t>
      </w:r>
      <w:r>
        <w:rPr>
          <w:rStyle w:val="None"/>
          <w:color w:val="0A0A0A"/>
          <w:sz w:val="24"/>
          <w:szCs w:val="24"/>
          <w:u w:color="0A0A0A"/>
        </w:rPr>
        <w:t xml:space="preserve"> от експлоатация и надлежно бракувани</w:t>
      </w: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 xml:space="preserve">, да се предоставят от собственика Община Николаево на </w:t>
      </w:r>
      <w:r>
        <w:rPr>
          <w:rStyle w:val="None"/>
          <w:b w:val="0"/>
          <w:bCs w:val="0"/>
          <w:sz w:val="24"/>
          <w:szCs w:val="24"/>
        </w:rPr>
        <w:t>оператора „Водоснабдяване и канализация“ ЕООД, град Стара Загора, безвъзмездно за оползотворяване. О</w:t>
      </w: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>бщината да не претендира получаването на насрещна престация и в случаите когато при оползотворяването им, извършено за сметка на оператора, същият генерира приходи.</w:t>
      </w:r>
    </w:p>
    <w:p w:rsidR="0015139D" w:rsidRDefault="00DD1EAB">
      <w:pPr>
        <w:shd w:val="clear" w:color="auto" w:fill="FFFFFF"/>
        <w:spacing w:after="240"/>
        <w:jc w:val="both"/>
        <w:rPr>
          <w:rStyle w:val="None"/>
          <w:b w:val="0"/>
          <w:bCs w:val="0"/>
          <w:color w:val="0A0A0A"/>
          <w:sz w:val="24"/>
          <w:szCs w:val="24"/>
          <w:u w:color="0A0A0A"/>
        </w:rPr>
      </w:pPr>
      <w:r>
        <w:rPr>
          <w:rStyle w:val="None"/>
          <w:b w:val="0"/>
          <w:bCs w:val="0"/>
          <w:color w:val="0A0A0A"/>
          <w:sz w:val="24"/>
          <w:szCs w:val="24"/>
          <w:u w:color="0A0A0A"/>
        </w:rPr>
        <w:t xml:space="preserve">Приложение: </w:t>
      </w:r>
      <w:r>
        <w:rPr>
          <w:rStyle w:val="None"/>
          <w:b w:val="0"/>
          <w:bCs w:val="0"/>
          <w:sz w:val="24"/>
          <w:szCs w:val="24"/>
        </w:rPr>
        <w:t>Писмото по текста, с вх. № 12-00-246 от 05.11.2025 г., от  управителя на „Водоснабдяване и канализация“ ЕООД, град Стара Загора.</w:t>
      </w:r>
    </w:p>
    <w:p w:rsidR="0015139D" w:rsidRDefault="0015139D">
      <w:pPr>
        <w:widowControl w:val="0"/>
        <w:tabs>
          <w:tab w:val="left" w:pos="284"/>
        </w:tabs>
        <w:jc w:val="both"/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jc w:val="both"/>
        <w:rPr>
          <w:rStyle w:val="None"/>
          <w:i/>
          <w:iCs/>
          <w:sz w:val="24"/>
          <w:szCs w:val="24"/>
        </w:rPr>
      </w:pPr>
      <w:r>
        <w:rPr>
          <w:rStyle w:val="None"/>
          <w:i/>
          <w:iCs/>
          <w:sz w:val="24"/>
          <w:szCs w:val="24"/>
        </w:rPr>
        <w:t xml:space="preserve">С уважение,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139D" w:rsidRDefault="0015139D">
      <w:pPr>
        <w:jc w:val="both"/>
        <w:rPr>
          <w:rStyle w:val="None"/>
          <w:sz w:val="24"/>
          <w:szCs w:val="24"/>
        </w:rPr>
      </w:pPr>
    </w:p>
    <w:p w:rsidR="0015139D" w:rsidRDefault="00DD1EAB">
      <w:pPr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ИНЖ. КОНСТАНТИН КОСТОВ,</w:t>
      </w:r>
    </w:p>
    <w:p w:rsidR="0015139D" w:rsidRDefault="00DD1EAB">
      <w:pPr>
        <w:jc w:val="both"/>
        <w:rPr>
          <w:rStyle w:val="None"/>
          <w:b w:val="0"/>
          <w:bCs w:val="0"/>
          <w:i/>
          <w:iCs/>
          <w:sz w:val="24"/>
          <w:szCs w:val="24"/>
        </w:rPr>
      </w:pPr>
      <w:r>
        <w:rPr>
          <w:rStyle w:val="None"/>
          <w:b w:val="0"/>
          <w:bCs w:val="0"/>
          <w:i/>
          <w:iCs/>
          <w:sz w:val="24"/>
          <w:szCs w:val="24"/>
        </w:rPr>
        <w:t xml:space="preserve">Кмет на Община Николаево                                                        </w:t>
      </w:r>
    </w:p>
    <w:p w:rsidR="0015139D" w:rsidRDefault="0015139D">
      <w:pPr>
        <w:jc w:val="both"/>
        <w:rPr>
          <w:rStyle w:val="None"/>
          <w:sz w:val="24"/>
          <w:szCs w:val="24"/>
        </w:rPr>
      </w:pPr>
    </w:p>
    <w:p w:rsidR="0015139D" w:rsidRDefault="0015139D">
      <w:pPr>
        <w:jc w:val="both"/>
        <w:rPr>
          <w:rStyle w:val="None"/>
          <w:sz w:val="20"/>
          <w:szCs w:val="20"/>
        </w:rPr>
      </w:pPr>
    </w:p>
    <w:p w:rsidR="0015139D" w:rsidRDefault="00DD1EAB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sz w:val="24"/>
          <w:szCs w:val="24"/>
        </w:rPr>
        <w:t xml:space="preserve">Съгласувал: </w:t>
      </w:r>
    </w:p>
    <w:p w:rsidR="0015139D" w:rsidRDefault="00DD1EAB">
      <w:pPr>
        <w:rPr>
          <w:rStyle w:val="None"/>
          <w:b w:val="0"/>
          <w:bCs w:val="0"/>
          <w:i/>
          <w:iCs/>
          <w:sz w:val="24"/>
          <w:szCs w:val="24"/>
        </w:rPr>
      </w:pPr>
      <w:r>
        <w:rPr>
          <w:rStyle w:val="None"/>
          <w:b w:val="0"/>
          <w:bCs w:val="0"/>
          <w:i/>
          <w:iCs/>
          <w:sz w:val="24"/>
          <w:szCs w:val="24"/>
        </w:rPr>
        <w:t xml:space="preserve">Стефан Анков -  юрист  </w:t>
      </w:r>
    </w:p>
    <w:p w:rsidR="0015139D" w:rsidRDefault="0015139D">
      <w:pPr>
        <w:rPr>
          <w:rStyle w:val="None"/>
          <w:b w:val="0"/>
          <w:bCs w:val="0"/>
          <w:sz w:val="24"/>
          <w:szCs w:val="24"/>
        </w:rPr>
      </w:pPr>
    </w:p>
    <w:p w:rsidR="0015139D" w:rsidRDefault="00DD1EAB">
      <w:pPr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 xml:space="preserve">Изготвил: </w:t>
      </w:r>
    </w:p>
    <w:p w:rsidR="0015139D" w:rsidRDefault="00DD1EAB">
      <w:r>
        <w:rPr>
          <w:rStyle w:val="None"/>
          <w:b w:val="0"/>
          <w:bCs w:val="0"/>
          <w:i/>
          <w:iCs/>
          <w:sz w:val="24"/>
          <w:szCs w:val="24"/>
        </w:rPr>
        <w:t>Инж. Станка Грунова - директор на Дирекция „ОДУТ“ и гл. строителен инженер</w:t>
      </w:r>
    </w:p>
    <w:sectPr w:rsidR="0015139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0FC" w:rsidRDefault="00F600FC">
      <w:r>
        <w:separator/>
      </w:r>
    </w:p>
  </w:endnote>
  <w:endnote w:type="continuationSeparator" w:id="0">
    <w:p w:rsidR="00F600FC" w:rsidRDefault="00F6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39D" w:rsidRDefault="0015139D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39D" w:rsidRDefault="0015139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0FC" w:rsidRDefault="00F600FC">
      <w:r>
        <w:separator/>
      </w:r>
    </w:p>
  </w:footnote>
  <w:footnote w:type="continuationSeparator" w:id="0">
    <w:p w:rsidR="00F600FC" w:rsidRDefault="00F60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39D" w:rsidRDefault="0015139D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39D" w:rsidRDefault="0015139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9D"/>
    <w:rsid w:val="0015139D"/>
    <w:rsid w:val="00825CE9"/>
    <w:rsid w:val="00DD1EAB"/>
    <w:rsid w:val="00F600FC"/>
    <w:rsid w:val="00F9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EE8D"/>
  <w15:docId w15:val="{F2B1BAE2-B2E3-4D2F-A97C-B26A7025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b/>
      <w:bCs/>
      <w:color w:val="000000"/>
      <w:sz w:val="40"/>
      <w:szCs w:val="4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outline w:val="0"/>
      <w:color w:val="0000FF"/>
      <w:sz w:val="18"/>
      <w:szCs w:val="18"/>
      <w:u w:val="single" w:color="0000FF"/>
      <w:lang w:val="en-US"/>
    </w:rPr>
  </w:style>
  <w:style w:type="paragraph" w:styleId="a4">
    <w:name w:val="Body Text"/>
    <w:pPr>
      <w:spacing w:after="120"/>
    </w:pPr>
    <w:rPr>
      <w:rFonts w:cs="Arial Unicode MS"/>
      <w:b/>
      <w:bCs/>
      <w:color w:val="000000"/>
      <w:sz w:val="40"/>
      <w:szCs w:val="40"/>
      <w:u w:color="000000"/>
    </w:rPr>
  </w:style>
  <w:style w:type="paragraph" w:styleId="a5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bnikolaevo@nikolaevo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894</Words>
  <Characters>5099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OBS</cp:lastModifiedBy>
  <cp:revision>5</cp:revision>
  <dcterms:created xsi:type="dcterms:W3CDTF">2025-12-05T07:46:00Z</dcterms:created>
  <dcterms:modified xsi:type="dcterms:W3CDTF">2025-12-05T12:47:00Z</dcterms:modified>
</cp:coreProperties>
</file>